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A94" w:rsidRDefault="00223A94" w:rsidP="00223A94">
      <w:pPr>
        <w:spacing w:after="0" w:line="240" w:lineRule="auto"/>
        <w:jc w:val="both"/>
        <w:rPr>
          <w:rFonts w:ascii="Bookman Old Style" w:eastAsia="Times New Roman" w:hAnsi="Bookman Old Style" w:cs="Courier New"/>
          <w:b/>
          <w:sz w:val="24"/>
          <w:szCs w:val="24"/>
          <w:lang w:eastAsia="es-MX"/>
        </w:rPr>
      </w:pPr>
      <w:bookmarkStart w:id="0" w:name="OLE_LINK7"/>
      <w:bookmarkStart w:id="1" w:name="OLE_LINK8"/>
    </w:p>
    <w:p w:rsidR="00223A94" w:rsidRPr="00BC1F2A" w:rsidRDefault="00223A94" w:rsidP="00223A94">
      <w:pPr>
        <w:spacing w:after="0" w:line="240" w:lineRule="auto"/>
        <w:jc w:val="both"/>
        <w:rPr>
          <w:rFonts w:ascii="Bookman Old Style" w:eastAsia="Times New Roman" w:hAnsi="Bookman Old Style" w:cs="Courier New"/>
          <w:b/>
          <w:sz w:val="24"/>
          <w:szCs w:val="24"/>
          <w:lang w:eastAsia="es-MX"/>
        </w:rPr>
      </w:pPr>
      <w:r w:rsidRPr="00BC1F2A">
        <w:rPr>
          <w:rFonts w:ascii="Bookman Old Style" w:eastAsia="Times New Roman" w:hAnsi="Bookman Old Style" w:cs="Courier New"/>
          <w:b/>
          <w:sz w:val="24"/>
          <w:szCs w:val="24"/>
          <w:lang w:eastAsia="es-MX"/>
        </w:rPr>
        <w:t xml:space="preserve">DIPUTADA INGRID DEL PILAR SANTOS DÍAZ. </w:t>
      </w:r>
    </w:p>
    <w:p w:rsidR="00223A94" w:rsidRPr="00BC1F2A" w:rsidRDefault="00223A94" w:rsidP="00223A94">
      <w:pPr>
        <w:spacing w:after="0" w:line="240" w:lineRule="auto"/>
        <w:jc w:val="both"/>
        <w:rPr>
          <w:rFonts w:ascii="Bookman Old Style" w:eastAsia="Times New Roman" w:hAnsi="Bookman Old Style" w:cs="Courier New"/>
          <w:b/>
          <w:sz w:val="24"/>
          <w:szCs w:val="24"/>
          <w:lang w:eastAsia="es-MX"/>
        </w:rPr>
      </w:pPr>
      <w:r w:rsidRPr="00BC1F2A">
        <w:rPr>
          <w:rFonts w:ascii="Bookman Old Style" w:eastAsia="Times New Roman" w:hAnsi="Bookman Old Style" w:cs="Courier New"/>
          <w:b/>
          <w:sz w:val="24"/>
          <w:szCs w:val="24"/>
          <w:lang w:eastAsia="es-MX"/>
        </w:rPr>
        <w:t xml:space="preserve">PRESIDENTA DE LA MESA DIRECTIVA </w:t>
      </w:r>
    </w:p>
    <w:p w:rsidR="00223A94" w:rsidRPr="00BC1F2A" w:rsidRDefault="00223A94" w:rsidP="00223A94">
      <w:pPr>
        <w:spacing w:after="0" w:line="240" w:lineRule="auto"/>
        <w:jc w:val="both"/>
        <w:rPr>
          <w:rFonts w:ascii="Bookman Old Style" w:eastAsia="Times New Roman" w:hAnsi="Bookman Old Style" w:cs="Courier New"/>
          <w:b/>
          <w:sz w:val="24"/>
          <w:szCs w:val="24"/>
          <w:lang w:eastAsia="es-MX"/>
        </w:rPr>
      </w:pPr>
      <w:r w:rsidRPr="00BC1F2A">
        <w:rPr>
          <w:rFonts w:ascii="Bookman Old Style" w:eastAsia="Times New Roman" w:hAnsi="Bookman Old Style" w:cs="Courier New"/>
          <w:b/>
          <w:sz w:val="24"/>
          <w:szCs w:val="24"/>
          <w:lang w:eastAsia="es-MX"/>
        </w:rPr>
        <w:t>DEL HONORABLE CONGRESO DE YUCATÁN.</w:t>
      </w:r>
    </w:p>
    <w:p w:rsidR="0011436A" w:rsidRPr="00223A94" w:rsidRDefault="0011436A" w:rsidP="00223A94">
      <w:pPr>
        <w:spacing w:line="360" w:lineRule="auto"/>
        <w:jc w:val="both"/>
        <w:rPr>
          <w:rFonts w:ascii="Bookman Old Style" w:eastAsia="Calibri" w:hAnsi="Bookman Old Style" w:cs="Courier New"/>
          <w:b/>
          <w:sz w:val="24"/>
          <w:szCs w:val="24"/>
        </w:rPr>
      </w:pPr>
    </w:p>
    <w:p w:rsidR="00223A94" w:rsidRPr="00223A94" w:rsidRDefault="00223A94" w:rsidP="00223A94">
      <w:pPr>
        <w:spacing w:line="360" w:lineRule="auto"/>
        <w:jc w:val="both"/>
        <w:rPr>
          <w:rFonts w:ascii="Bookman Old Style" w:eastAsia="Times New Roman" w:hAnsi="Bookman Old Style" w:cs="Courier New"/>
          <w:b/>
          <w:sz w:val="24"/>
          <w:szCs w:val="24"/>
          <w:lang w:eastAsia="es-MX"/>
        </w:rPr>
      </w:pPr>
      <w:bookmarkStart w:id="2" w:name="OLE_LINK9"/>
      <w:bookmarkStart w:id="3" w:name="OLE_LINK10"/>
      <w:bookmarkEnd w:id="0"/>
      <w:bookmarkEnd w:id="1"/>
      <w:r w:rsidRPr="00223A94">
        <w:rPr>
          <w:rFonts w:ascii="Bookman Old Style" w:eastAsia="Calibri" w:hAnsi="Bookman Old Style" w:cs="Courier New"/>
          <w:sz w:val="24"/>
          <w:szCs w:val="24"/>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el que suscribe, diputado Rafael Echazarreta Torres, integrante de la Fracción Legislativa del Partido Movimiento de Regeneración Nacional, de esta LXIII Legislatura, presento a la consideración de esta Honorable Soberanía, la presente iniciativa con </w:t>
      </w:r>
      <w:r w:rsidR="00A87CF9" w:rsidRPr="00A87CF9">
        <w:rPr>
          <w:rFonts w:ascii="Bookman Old Style" w:eastAsia="Calibri" w:hAnsi="Bookman Old Style" w:cs="Courier New"/>
          <w:b/>
          <w:sz w:val="24"/>
          <w:szCs w:val="24"/>
        </w:rPr>
        <w:t>PROYECTO DE</w:t>
      </w:r>
      <w:r w:rsidRPr="00223A94">
        <w:rPr>
          <w:rFonts w:ascii="Bookman Old Style" w:eastAsia="Calibri" w:hAnsi="Bookman Old Style" w:cs="Courier New"/>
          <w:sz w:val="24"/>
          <w:szCs w:val="24"/>
        </w:rPr>
        <w:t xml:space="preserve"> </w:t>
      </w:r>
      <w:bookmarkStart w:id="4" w:name="OLE_LINK5"/>
      <w:r w:rsidR="00A87CF9">
        <w:rPr>
          <w:rFonts w:ascii="Bookman Old Style" w:eastAsia="Calibri" w:hAnsi="Bookman Old Style" w:cs="Courier New"/>
          <w:b/>
          <w:sz w:val="24"/>
          <w:szCs w:val="24"/>
        </w:rPr>
        <w:t xml:space="preserve">DECRETO POR EL QUE </w:t>
      </w:r>
      <w:r w:rsidR="00137EC3">
        <w:rPr>
          <w:rFonts w:ascii="Bookman Old Style" w:eastAsia="Calibri" w:hAnsi="Bookman Old Style" w:cs="Courier New"/>
          <w:b/>
          <w:sz w:val="24"/>
          <w:szCs w:val="24"/>
        </w:rPr>
        <w:t xml:space="preserve">SE </w:t>
      </w:r>
      <w:r w:rsidRPr="00223A94">
        <w:rPr>
          <w:rFonts w:ascii="Bookman Old Style" w:eastAsia="Calibri" w:hAnsi="Bookman Old Style" w:cs="Courier New"/>
          <w:b/>
          <w:sz w:val="24"/>
          <w:szCs w:val="24"/>
        </w:rPr>
        <w:t xml:space="preserve">ADICIONA </w:t>
      </w:r>
      <w:r w:rsidR="00137EC3">
        <w:rPr>
          <w:rFonts w:ascii="Bookman Old Style" w:eastAsia="Calibri" w:hAnsi="Bookman Old Style" w:cs="Courier New"/>
          <w:b/>
          <w:sz w:val="24"/>
          <w:szCs w:val="24"/>
        </w:rPr>
        <w:t>LA</w:t>
      </w:r>
      <w:r>
        <w:rPr>
          <w:rFonts w:ascii="Bookman Old Style" w:eastAsia="Calibri" w:hAnsi="Bookman Old Style" w:cs="Courier New"/>
          <w:b/>
          <w:sz w:val="24"/>
          <w:szCs w:val="24"/>
        </w:rPr>
        <w:t xml:space="preserve"> FRACCIÓN </w:t>
      </w:r>
      <w:r w:rsidR="00137EC3">
        <w:rPr>
          <w:rFonts w:ascii="Bookman Old Style" w:eastAsia="Calibri" w:hAnsi="Bookman Old Style" w:cs="Courier New"/>
          <w:b/>
          <w:sz w:val="24"/>
          <w:szCs w:val="24"/>
        </w:rPr>
        <w:t xml:space="preserve">XVII </w:t>
      </w:r>
      <w:r>
        <w:rPr>
          <w:rFonts w:ascii="Bookman Old Style" w:eastAsia="Calibri" w:hAnsi="Bookman Old Style" w:cs="Courier New"/>
          <w:b/>
          <w:sz w:val="24"/>
          <w:szCs w:val="24"/>
        </w:rPr>
        <w:t>AL ARTICULO 43</w:t>
      </w:r>
      <w:r w:rsidR="00A65313">
        <w:rPr>
          <w:rFonts w:ascii="Bookman Old Style" w:eastAsia="Calibri" w:hAnsi="Bookman Old Style" w:cs="Courier New"/>
          <w:b/>
          <w:sz w:val="24"/>
          <w:szCs w:val="24"/>
        </w:rPr>
        <w:t xml:space="preserve"> DE LA LEY DE GOBIERNO DEL PODER LEGISLATIVO DEL ESTADO DE YUCATÁN, PARA CREAR LA COMISIÓN PERMANENTE DE TURISMO</w:t>
      </w:r>
      <w:bookmarkEnd w:id="4"/>
      <w:r w:rsidRPr="00223A94">
        <w:rPr>
          <w:rFonts w:ascii="Bookman Old Style" w:eastAsia="Calibri" w:hAnsi="Bookman Old Style" w:cs="Courier New"/>
          <w:sz w:val="24"/>
          <w:szCs w:val="24"/>
        </w:rPr>
        <w:t>, al tenor de la siguiente:</w:t>
      </w:r>
    </w:p>
    <w:p w:rsidR="0011436A" w:rsidRPr="00223A94" w:rsidRDefault="0011436A" w:rsidP="00223A94">
      <w:pPr>
        <w:spacing w:line="360" w:lineRule="auto"/>
        <w:jc w:val="center"/>
        <w:rPr>
          <w:rFonts w:ascii="Bookman Old Style" w:eastAsia="Times New Roman" w:hAnsi="Bookman Old Style" w:cs="Courier New"/>
          <w:b/>
          <w:sz w:val="24"/>
          <w:szCs w:val="24"/>
          <w:lang w:eastAsia="es-MX"/>
        </w:rPr>
      </w:pPr>
      <w:r w:rsidRPr="00223A94">
        <w:rPr>
          <w:rFonts w:ascii="Bookman Old Style" w:eastAsia="Times New Roman" w:hAnsi="Bookman Old Style" w:cs="Courier New"/>
          <w:b/>
          <w:sz w:val="24"/>
          <w:szCs w:val="24"/>
          <w:lang w:eastAsia="es-MX"/>
        </w:rPr>
        <w:t>Exposición de Motivos</w:t>
      </w:r>
    </w:p>
    <w:bookmarkEnd w:id="2"/>
    <w:bookmarkEnd w:id="3"/>
    <w:p w:rsidR="00223A94" w:rsidRPr="00223A94" w:rsidRDefault="00223A94" w:rsidP="00223A94">
      <w:pPr>
        <w:spacing w:after="200" w:line="360" w:lineRule="auto"/>
        <w:jc w:val="both"/>
        <w:rPr>
          <w:rFonts w:ascii="Bookman Old Style" w:eastAsia="Calibri" w:hAnsi="Bookman Old Style" w:cs="Times New Roman"/>
          <w:sz w:val="24"/>
        </w:rPr>
      </w:pPr>
      <w:r w:rsidRPr="00223A94">
        <w:rPr>
          <w:rFonts w:ascii="Bookman Old Style" w:eastAsia="Calibri" w:hAnsi="Bookman Old Style" w:cs="Times New Roman"/>
          <w:sz w:val="24"/>
        </w:rPr>
        <w:t>La actividad turística en México cerrará al cierre de 2021 con un indicador PIB de 7.1%  y se espera que el próximo año culmine con incremento de 8.3%.</w:t>
      </w:r>
    </w:p>
    <w:p w:rsidR="00223A94" w:rsidRPr="00223A94" w:rsidRDefault="00223A94" w:rsidP="00223A94">
      <w:pPr>
        <w:spacing w:after="200" w:line="360" w:lineRule="auto"/>
        <w:jc w:val="both"/>
        <w:rPr>
          <w:rFonts w:ascii="Bookman Old Style" w:eastAsia="Calibri" w:hAnsi="Bookman Old Style" w:cs="Times New Roman"/>
          <w:sz w:val="24"/>
        </w:rPr>
      </w:pPr>
      <w:r w:rsidRPr="00223A94">
        <w:rPr>
          <w:rFonts w:ascii="Bookman Old Style" w:eastAsia="Calibri" w:hAnsi="Bookman Old Style" w:cs="Times New Roman"/>
          <w:sz w:val="24"/>
        </w:rPr>
        <w:t>En Yucatán la participación turística del PIB estatal es de 10.1%, superior en 3 puntos porcentuales a la nacional.</w:t>
      </w:r>
    </w:p>
    <w:p w:rsidR="00223A94" w:rsidRPr="00223A94" w:rsidRDefault="00223A94" w:rsidP="00223A94">
      <w:pPr>
        <w:spacing w:after="200" w:line="360" w:lineRule="auto"/>
        <w:jc w:val="both"/>
        <w:rPr>
          <w:rFonts w:ascii="Bookman Old Style" w:eastAsia="Calibri" w:hAnsi="Bookman Old Style" w:cs="Times New Roman"/>
          <w:sz w:val="24"/>
          <w:szCs w:val="24"/>
        </w:rPr>
      </w:pPr>
      <w:r w:rsidRPr="00223A94">
        <w:rPr>
          <w:rFonts w:ascii="Bookman Old Style" w:eastAsia="Calibri" w:hAnsi="Bookman Old Style" w:cs="Times New Roman"/>
          <w:sz w:val="24"/>
          <w:szCs w:val="24"/>
        </w:rPr>
        <w:t>En Yucatán al cierre de 2019 llegaron 3.2 millones de visitantes, de los cuales 2 millones fueron turistas que pernoctaron cuando menos una noche, superando las cifras que hasta entonces se tenían.</w:t>
      </w:r>
    </w:p>
    <w:p w:rsidR="00223A94" w:rsidRPr="00223A94" w:rsidRDefault="00223A94" w:rsidP="00223A94">
      <w:pPr>
        <w:spacing w:after="200" w:line="360" w:lineRule="auto"/>
        <w:jc w:val="both"/>
        <w:rPr>
          <w:rFonts w:ascii="Bookman Old Style" w:eastAsia="Calibri" w:hAnsi="Bookman Old Style" w:cs="Times New Roman"/>
          <w:sz w:val="24"/>
          <w:szCs w:val="24"/>
        </w:rPr>
      </w:pPr>
      <w:r w:rsidRPr="00223A94">
        <w:rPr>
          <w:rFonts w:ascii="Bookman Old Style" w:eastAsia="Calibri" w:hAnsi="Bookman Old Style" w:cs="Times New Roman"/>
          <w:sz w:val="24"/>
          <w:szCs w:val="24"/>
        </w:rPr>
        <w:t xml:space="preserve">Gracias al Tren Maya y la visión del Presidente Andrés Manuel López Obrador, se hace la mayor inversión en más de 60 años en infraestructura </w:t>
      </w:r>
      <w:r w:rsidRPr="00223A94">
        <w:rPr>
          <w:rFonts w:ascii="Bookman Old Style" w:eastAsia="Calibri" w:hAnsi="Bookman Old Style" w:cs="Times New Roman"/>
          <w:sz w:val="24"/>
          <w:szCs w:val="24"/>
        </w:rPr>
        <w:lastRenderedPageBreak/>
        <w:t>turística con recursos propios del gobierno federal, no son privados ni provienen de asociaciones con empresas.</w:t>
      </w:r>
    </w:p>
    <w:p w:rsidR="00223A94" w:rsidRPr="00223A94" w:rsidRDefault="00223A94" w:rsidP="00223A94">
      <w:pPr>
        <w:spacing w:after="200" w:line="360" w:lineRule="auto"/>
        <w:jc w:val="both"/>
        <w:rPr>
          <w:rFonts w:ascii="Bookman Old Style" w:eastAsia="Calibri" w:hAnsi="Bookman Old Style" w:cs="Times New Roman"/>
          <w:sz w:val="24"/>
          <w:szCs w:val="24"/>
        </w:rPr>
      </w:pPr>
      <w:r w:rsidRPr="00223A94">
        <w:rPr>
          <w:rFonts w:ascii="Bookman Old Style" w:eastAsia="Calibri" w:hAnsi="Bookman Old Style" w:cs="Times New Roman"/>
          <w:sz w:val="24"/>
          <w:szCs w:val="24"/>
        </w:rPr>
        <w:t>Al cierre de este año la inversión federal en territorio yucateco superará los 40,000 millones de pesos, principalmente por la construcción de dos tramos del Tren Maya, y la planeación de 2 nuevas plantas termoeléctricas, una en Mérida y otra en Valladolid, así como la ampliación del gasoducto que parte de Cactus, Chiapas y llegará a Valladolid.</w:t>
      </w:r>
    </w:p>
    <w:p w:rsidR="00223A94" w:rsidRPr="00223A94" w:rsidRDefault="00223A94" w:rsidP="00223A94">
      <w:pPr>
        <w:spacing w:after="200" w:line="360" w:lineRule="auto"/>
        <w:jc w:val="both"/>
        <w:rPr>
          <w:rFonts w:ascii="Bookman Old Style" w:eastAsia="Calibri" w:hAnsi="Bookman Old Style" w:cs="Times New Roman"/>
          <w:sz w:val="24"/>
          <w:szCs w:val="24"/>
        </w:rPr>
      </w:pPr>
      <w:r w:rsidRPr="00223A94">
        <w:rPr>
          <w:rFonts w:ascii="Bookman Old Style" w:eastAsia="Calibri" w:hAnsi="Bookman Old Style" w:cs="Times New Roman"/>
          <w:sz w:val="24"/>
          <w:szCs w:val="24"/>
        </w:rPr>
        <w:t>De acuerdo a las cifras del IMSS hay 33,702 empleos creados en Yucatán en este año, gracias a los dos tramos que se están haciendo del Tren Maya, se han recuperado los 25,000 que se perdieron con la pandemia y se han agregado hasta ahora 8,000 empleos más, alcanzando casi los 400,000</w:t>
      </w:r>
      <w:r w:rsidR="00F3356B">
        <w:rPr>
          <w:rFonts w:ascii="Bookman Old Style" w:eastAsia="Calibri" w:hAnsi="Bookman Old Style" w:cs="Times New Roman"/>
          <w:sz w:val="24"/>
          <w:szCs w:val="24"/>
        </w:rPr>
        <w:t xml:space="preserve"> empleos formales en la entidad que sin el tren no se hubieran alcanzado ni en cinco años.</w:t>
      </w:r>
    </w:p>
    <w:p w:rsidR="00223A94" w:rsidRPr="00223A94" w:rsidRDefault="00223A94" w:rsidP="00223A94">
      <w:pPr>
        <w:spacing w:after="200" w:line="360" w:lineRule="auto"/>
        <w:jc w:val="both"/>
        <w:rPr>
          <w:rFonts w:ascii="Bookman Old Style" w:eastAsia="Calibri" w:hAnsi="Bookman Old Style" w:cs="Times New Roman"/>
          <w:sz w:val="24"/>
          <w:szCs w:val="24"/>
        </w:rPr>
      </w:pPr>
      <w:r w:rsidRPr="00223A94">
        <w:rPr>
          <w:rFonts w:ascii="Bookman Old Style" w:eastAsia="Calibri" w:hAnsi="Bookman Old Style" w:cs="Times New Roman"/>
          <w:sz w:val="24"/>
          <w:szCs w:val="24"/>
        </w:rPr>
        <w:t xml:space="preserve">Las estimaciones de FONATUR como líder del proyecto Tren Maya y las organizaciones que participan como la Organización de las Naciones Unidas que establece la agenda del Bienestar 2030, consideran que en esa fecha habrá una derrama económica de 148, 000 millones de pesos a lo largo de toda la ruta. </w:t>
      </w:r>
    </w:p>
    <w:p w:rsidR="00223A94" w:rsidRPr="00223A94" w:rsidRDefault="00223A94" w:rsidP="00223A94">
      <w:pPr>
        <w:spacing w:after="200" w:line="360" w:lineRule="auto"/>
        <w:jc w:val="both"/>
        <w:rPr>
          <w:rFonts w:ascii="Bookman Old Style" w:eastAsia="Calibri" w:hAnsi="Bookman Old Style" w:cs="Arial"/>
          <w:sz w:val="24"/>
          <w:szCs w:val="24"/>
          <w:shd w:val="clear" w:color="auto" w:fill="FFFFFF"/>
        </w:rPr>
      </w:pPr>
      <w:r w:rsidRPr="00223A94">
        <w:rPr>
          <w:rFonts w:ascii="Bookman Old Style" w:eastAsia="Calibri" w:hAnsi="Bookman Old Style" w:cs="Arial"/>
          <w:sz w:val="24"/>
          <w:szCs w:val="24"/>
          <w:shd w:val="clear" w:color="auto" w:fill="FFFFFF"/>
        </w:rPr>
        <w:t>En 2019, Yucatán fue la sexta entidad con mayor con vocación en el Comercio, al registrar 43.1% del total de su valor agregado, por arriba del dato nacional de 21.4%</w:t>
      </w:r>
    </w:p>
    <w:p w:rsidR="00223A94" w:rsidRPr="00223A94" w:rsidRDefault="00223A94" w:rsidP="00223A94">
      <w:pPr>
        <w:spacing w:after="200" w:line="360" w:lineRule="auto"/>
        <w:jc w:val="both"/>
        <w:rPr>
          <w:rFonts w:ascii="Bookman Old Style" w:eastAsia="Calibri" w:hAnsi="Bookman Old Style" w:cs="Times New Roman"/>
          <w:sz w:val="24"/>
          <w:szCs w:val="24"/>
        </w:rPr>
      </w:pPr>
      <w:r w:rsidRPr="00223A94">
        <w:rPr>
          <w:rFonts w:ascii="Bookman Old Style" w:eastAsia="Calibri" w:hAnsi="Bookman Old Style" w:cs="Times New Roman"/>
          <w:sz w:val="24"/>
          <w:szCs w:val="24"/>
        </w:rPr>
        <w:t>La participación porcentual del Valor Agregado Censal Bruto turístico en Yucatán es de 16.5% y coloca a la entidad en el séptimo lugar nacional, mientras que por citar algunos ejemplos, Jalisco tiene el 12.1%y está en el lugar 13 y  la Ciudad de México tiene 8.8% y se coloca en el sitio número 20.</w:t>
      </w:r>
    </w:p>
    <w:p w:rsidR="00223A94" w:rsidRPr="00223A94" w:rsidRDefault="00223A94" w:rsidP="00223A94">
      <w:pPr>
        <w:spacing w:after="200" w:line="360" w:lineRule="auto"/>
        <w:jc w:val="both"/>
        <w:rPr>
          <w:rFonts w:ascii="Bookman Old Style" w:eastAsia="Calibri" w:hAnsi="Bookman Old Style" w:cs="Times New Roman"/>
          <w:sz w:val="24"/>
          <w:szCs w:val="24"/>
        </w:rPr>
      </w:pPr>
      <w:r w:rsidRPr="00223A94">
        <w:rPr>
          <w:rFonts w:ascii="Bookman Old Style" w:eastAsia="Calibri" w:hAnsi="Bookman Old Style" w:cs="Times New Roman"/>
          <w:sz w:val="24"/>
          <w:szCs w:val="24"/>
        </w:rPr>
        <w:lastRenderedPageBreak/>
        <w:t>En datos absolutos el 15.7% de las unidades económicas en Yucatán se dedican enteramente al turismo, por encima de Puebla, la Ciudad de México o Nuevo León.</w:t>
      </w:r>
    </w:p>
    <w:p w:rsidR="00223A94" w:rsidRPr="00223A94" w:rsidRDefault="00223A94" w:rsidP="00223A94">
      <w:pPr>
        <w:spacing w:after="200" w:line="360" w:lineRule="auto"/>
        <w:jc w:val="both"/>
        <w:rPr>
          <w:rFonts w:ascii="Bookman Old Style" w:eastAsia="Calibri" w:hAnsi="Bookman Old Style" w:cs="Times New Roman"/>
          <w:sz w:val="24"/>
          <w:szCs w:val="24"/>
        </w:rPr>
      </w:pPr>
      <w:r w:rsidRPr="00223A94">
        <w:rPr>
          <w:rFonts w:ascii="Bookman Old Style" w:eastAsia="Calibri" w:hAnsi="Bookman Old Style" w:cs="Times New Roman"/>
          <w:sz w:val="24"/>
          <w:szCs w:val="24"/>
        </w:rPr>
        <w:t>De acuerdo al censo el 18.4% del personal ocupado en las diferentes unidades económicas se dedica totalmente al turismo, proporción que hoy queda muy lejos con la puesta en marcha del Tren Maya y los grandes proyectos que el gobierno federal está empujando y se reflejan en un incremento sustancial en trabajadores afiliados al Seguro Social, como nunca antes se había hecho en la historia, de lo cual ya di cuenta previamente.</w:t>
      </w:r>
    </w:p>
    <w:p w:rsidR="00223A94" w:rsidRPr="00223A94" w:rsidRDefault="00223A94" w:rsidP="00223A94">
      <w:pPr>
        <w:spacing w:after="200" w:line="360" w:lineRule="auto"/>
        <w:jc w:val="both"/>
        <w:rPr>
          <w:rFonts w:ascii="Bookman Old Style" w:eastAsia="Calibri" w:hAnsi="Bookman Old Style" w:cs="Times New Roman"/>
          <w:sz w:val="24"/>
          <w:szCs w:val="24"/>
        </w:rPr>
      </w:pPr>
      <w:r w:rsidRPr="00223A94">
        <w:rPr>
          <w:rFonts w:ascii="Bookman Old Style" w:eastAsia="Calibri" w:hAnsi="Bookman Old Style" w:cs="Times New Roman"/>
          <w:sz w:val="24"/>
          <w:szCs w:val="24"/>
        </w:rPr>
        <w:t>Y si hablamos de Pueblos Mágicos como atractivo turístico, de los cuales Yucatán tiene 4 y uno de ellos Valladolid, debo decir con orgullo que este se encuentra en el grupo de los primeros 13 de los 122 que existen en total, que generan más de la mitad de empleos en este rubro, codeándose con Tulum, Isla Mujeres y Palenque en la Península, o Cholula y Metepec. Los otros tres que forman el circuito yucateco y no son menos importantes son  Izamal, Maní y Sisal.</w:t>
      </w:r>
    </w:p>
    <w:p w:rsidR="00F3356B" w:rsidRPr="00F3356B" w:rsidRDefault="00F3356B" w:rsidP="00F3356B">
      <w:pPr>
        <w:spacing w:after="200" w:line="360" w:lineRule="auto"/>
        <w:jc w:val="both"/>
        <w:rPr>
          <w:rFonts w:ascii="Bookman Old Style" w:eastAsia="Calibri" w:hAnsi="Bookman Old Style" w:cs="Times New Roman"/>
          <w:sz w:val="24"/>
          <w:szCs w:val="24"/>
        </w:rPr>
      </w:pPr>
      <w:r w:rsidRPr="00F3356B">
        <w:rPr>
          <w:rFonts w:ascii="Bookman Old Style" w:eastAsia="Calibri" w:hAnsi="Bookman Old Style" w:cs="Times New Roman"/>
          <w:sz w:val="24"/>
          <w:szCs w:val="24"/>
        </w:rPr>
        <w:t>Estos antecedentes nos permiten afirmar que la vocación turística de Yucatán es hoy por hoy el motor que mueve la economía local y que llevará a la entidad a los primeros planos nacionales e internacionales, mejorando el bienestar de los yucatecos, y sacando de la pobreza a cientos de miles de ciudadanos que merecen una vida digna.</w:t>
      </w:r>
    </w:p>
    <w:p w:rsidR="0011436A" w:rsidRDefault="00223A94" w:rsidP="00137EC3">
      <w:pPr>
        <w:spacing w:after="200" w:line="360" w:lineRule="auto"/>
        <w:jc w:val="both"/>
        <w:rPr>
          <w:rFonts w:ascii="Bookman Old Style" w:eastAsia="Calibri" w:hAnsi="Bookman Old Style" w:cs="Courier New"/>
          <w:b/>
        </w:rPr>
      </w:pPr>
      <w:r w:rsidRPr="00223A94">
        <w:rPr>
          <w:rFonts w:ascii="Bookman Old Style" w:eastAsia="Calibri" w:hAnsi="Bookman Old Style" w:cs="Times New Roman"/>
          <w:sz w:val="24"/>
          <w:szCs w:val="24"/>
        </w:rPr>
        <w:t>Es por estas razones expuestas que presento ante este H. Pleno del Congreso del Est</w:t>
      </w:r>
      <w:r w:rsidR="00137EC3">
        <w:rPr>
          <w:rFonts w:ascii="Bookman Old Style" w:eastAsia="Calibri" w:hAnsi="Bookman Old Style" w:cs="Times New Roman"/>
          <w:sz w:val="24"/>
          <w:szCs w:val="24"/>
        </w:rPr>
        <w:t>ado,</w:t>
      </w:r>
      <w:r w:rsidR="00776096">
        <w:rPr>
          <w:rFonts w:ascii="Bookman Old Style" w:eastAsia="Calibri" w:hAnsi="Bookman Old Style" w:cs="Times New Roman"/>
          <w:sz w:val="24"/>
          <w:szCs w:val="24"/>
        </w:rPr>
        <w:t xml:space="preserve"> el </w:t>
      </w:r>
      <w:r w:rsidR="00137EC3">
        <w:rPr>
          <w:rFonts w:ascii="Bookman Old Style" w:eastAsia="Calibri" w:hAnsi="Bookman Old Style" w:cs="Times New Roman"/>
          <w:sz w:val="24"/>
          <w:szCs w:val="24"/>
        </w:rPr>
        <w:t xml:space="preserve">siguiente </w:t>
      </w:r>
      <w:r w:rsidR="00776096" w:rsidRPr="00776096">
        <w:rPr>
          <w:rFonts w:ascii="Bookman Old Style" w:eastAsia="Calibri" w:hAnsi="Bookman Old Style" w:cs="Times New Roman"/>
          <w:b/>
          <w:sz w:val="24"/>
          <w:szCs w:val="24"/>
        </w:rPr>
        <w:t>PROYECTO DE</w:t>
      </w:r>
      <w:r w:rsidR="00776096">
        <w:rPr>
          <w:rFonts w:ascii="Bookman Old Style" w:eastAsia="Calibri" w:hAnsi="Bookman Old Style" w:cs="Times New Roman"/>
          <w:sz w:val="24"/>
          <w:szCs w:val="24"/>
        </w:rPr>
        <w:t xml:space="preserve"> </w:t>
      </w:r>
      <w:r w:rsidR="00137EC3" w:rsidRPr="00223A94">
        <w:rPr>
          <w:rFonts w:ascii="Bookman Old Style" w:eastAsia="Calibri" w:hAnsi="Bookman Old Style" w:cs="Courier New"/>
          <w:b/>
          <w:sz w:val="24"/>
          <w:szCs w:val="24"/>
        </w:rPr>
        <w:t xml:space="preserve">DECRETO POR EL QUE SE ADICIONA </w:t>
      </w:r>
      <w:r w:rsidR="00137EC3">
        <w:rPr>
          <w:rFonts w:ascii="Bookman Old Style" w:eastAsia="Calibri" w:hAnsi="Bookman Old Style" w:cs="Courier New"/>
          <w:b/>
          <w:sz w:val="24"/>
          <w:szCs w:val="24"/>
        </w:rPr>
        <w:t xml:space="preserve">LA FRACCIÓN XVII </w:t>
      </w:r>
      <w:r w:rsidR="00776096">
        <w:rPr>
          <w:rFonts w:ascii="Bookman Old Style" w:eastAsia="Calibri" w:hAnsi="Bookman Old Style" w:cs="Courier New"/>
          <w:b/>
          <w:sz w:val="24"/>
          <w:szCs w:val="24"/>
        </w:rPr>
        <w:t>AL</w:t>
      </w:r>
      <w:r w:rsidR="00137EC3">
        <w:rPr>
          <w:rFonts w:ascii="Bookman Old Style" w:eastAsia="Calibri" w:hAnsi="Bookman Old Style" w:cs="Courier New"/>
          <w:b/>
          <w:sz w:val="24"/>
          <w:szCs w:val="24"/>
        </w:rPr>
        <w:t xml:space="preserve"> ARTICULO 43 DE LA LEY DE GOBIERNO DEL PODER LEGISLATIVO DEL ESTADO DE YUCATÁN, PARA CREAR LA COMISIÓN PERMANENTE DE TURISMO</w:t>
      </w:r>
      <w:r w:rsidR="000E1DC5">
        <w:rPr>
          <w:rFonts w:ascii="Bookman Old Style" w:eastAsia="Calibri" w:hAnsi="Bookman Old Style" w:cs="Courier New"/>
          <w:b/>
        </w:rPr>
        <w:t>.</w:t>
      </w:r>
    </w:p>
    <w:p w:rsidR="00137EC3" w:rsidRPr="00137EC3" w:rsidRDefault="00137EC3" w:rsidP="00776096">
      <w:pPr>
        <w:spacing w:after="200" w:line="360" w:lineRule="auto"/>
        <w:jc w:val="center"/>
        <w:rPr>
          <w:rFonts w:ascii="Bookman Old Style" w:eastAsia="Calibri" w:hAnsi="Bookman Old Style" w:cs="Times New Roman"/>
          <w:sz w:val="24"/>
          <w:szCs w:val="24"/>
        </w:rPr>
      </w:pPr>
      <w:r>
        <w:rPr>
          <w:rFonts w:ascii="Bookman Old Style" w:eastAsia="Calibri" w:hAnsi="Bookman Old Style" w:cs="Courier New"/>
          <w:b/>
        </w:rPr>
        <w:t>DECRETO</w:t>
      </w:r>
    </w:p>
    <w:p w:rsidR="00137EC3" w:rsidRDefault="00776096" w:rsidP="00137EC3">
      <w:pPr>
        <w:pStyle w:val="NormalWeb"/>
        <w:shd w:val="clear" w:color="auto" w:fill="FFFFFF"/>
        <w:spacing w:after="390" w:line="360" w:lineRule="auto"/>
        <w:jc w:val="both"/>
        <w:textAlignment w:val="baseline"/>
        <w:rPr>
          <w:rFonts w:ascii="Bookman Old Style" w:hAnsi="Bookman Old Style" w:cs="Courier New"/>
          <w:shd w:val="clear" w:color="auto" w:fill="FFFFFF"/>
        </w:rPr>
      </w:pPr>
      <w:r>
        <w:rPr>
          <w:rFonts w:ascii="Bookman Old Style" w:hAnsi="Bookman Old Style" w:cs="Courier New"/>
          <w:b/>
          <w:shd w:val="clear" w:color="auto" w:fill="FFFFFF"/>
        </w:rPr>
        <w:lastRenderedPageBreak/>
        <w:t>Artículo Único</w:t>
      </w:r>
      <w:r w:rsidR="0011436A" w:rsidRPr="00223A94">
        <w:rPr>
          <w:rFonts w:ascii="Bookman Old Style" w:hAnsi="Bookman Old Style" w:cs="Courier New"/>
          <w:b/>
          <w:shd w:val="clear" w:color="auto" w:fill="FFFFFF"/>
        </w:rPr>
        <w:t>:</w:t>
      </w:r>
      <w:r w:rsidR="0011436A" w:rsidRPr="00223A94">
        <w:rPr>
          <w:rFonts w:ascii="Bookman Old Style" w:hAnsi="Bookman Old Style" w:cs="Courier New"/>
          <w:shd w:val="clear" w:color="auto" w:fill="FFFFFF"/>
        </w:rPr>
        <w:t xml:space="preserve"> </w:t>
      </w:r>
      <w:r w:rsidR="00137EC3">
        <w:rPr>
          <w:rFonts w:ascii="Bookman Old Style" w:hAnsi="Bookman Old Style" w:cs="Courier New"/>
          <w:shd w:val="clear" w:color="auto" w:fill="FFFFFF"/>
        </w:rPr>
        <w:t>S</w:t>
      </w:r>
      <w:r>
        <w:rPr>
          <w:rFonts w:ascii="Bookman Old Style" w:hAnsi="Bookman Old Style" w:cs="Courier New"/>
          <w:shd w:val="clear" w:color="auto" w:fill="FFFFFF"/>
        </w:rPr>
        <w:t xml:space="preserve">e </w:t>
      </w:r>
      <w:r w:rsidR="00137EC3">
        <w:rPr>
          <w:rFonts w:ascii="Bookman Old Style" w:hAnsi="Bookman Old Style" w:cs="Courier New"/>
          <w:shd w:val="clear" w:color="auto" w:fill="FFFFFF"/>
        </w:rPr>
        <w:t>adiciona la fracción XVII</w:t>
      </w:r>
      <w:r>
        <w:rPr>
          <w:rFonts w:ascii="Bookman Old Style" w:hAnsi="Bookman Old Style" w:cs="Courier New"/>
          <w:shd w:val="clear" w:color="auto" w:fill="FFFFFF"/>
        </w:rPr>
        <w:t xml:space="preserve"> al </w:t>
      </w:r>
      <w:r w:rsidR="00137EC3" w:rsidRPr="00137EC3">
        <w:rPr>
          <w:rFonts w:ascii="Bookman Old Style" w:hAnsi="Bookman Old Style" w:cs="Courier New"/>
          <w:shd w:val="clear" w:color="auto" w:fill="FFFFFF"/>
        </w:rPr>
        <w:t>artículo</w:t>
      </w:r>
      <w:r w:rsidR="00137EC3">
        <w:rPr>
          <w:rFonts w:ascii="Bookman Old Style" w:hAnsi="Bookman Old Style" w:cs="Courier New"/>
          <w:shd w:val="clear" w:color="auto" w:fill="FFFFFF"/>
        </w:rPr>
        <w:t xml:space="preserve"> 43 de la Ley de Gobierno del Poder Legislativo del E</w:t>
      </w:r>
      <w:r w:rsidR="00137EC3" w:rsidRPr="00137EC3">
        <w:rPr>
          <w:rFonts w:ascii="Bookman Old Style" w:hAnsi="Bookman Old Style" w:cs="Courier New"/>
          <w:shd w:val="clear" w:color="auto" w:fill="FFFFFF"/>
        </w:rPr>
        <w:t>stado de Yucatán</w:t>
      </w:r>
      <w:r w:rsidR="00137EC3">
        <w:rPr>
          <w:rFonts w:ascii="Bookman Old Style" w:hAnsi="Bookman Old Style" w:cs="Courier New"/>
          <w:shd w:val="clear" w:color="auto" w:fill="FFFFFF"/>
        </w:rPr>
        <w:t>, para quedar como sigue:</w:t>
      </w:r>
    </w:p>
    <w:p w:rsidR="0011436A" w:rsidRPr="00776096" w:rsidRDefault="00137EC3" w:rsidP="00137EC3">
      <w:pPr>
        <w:pStyle w:val="NormalWeb"/>
        <w:shd w:val="clear" w:color="auto" w:fill="FFFFFF"/>
        <w:spacing w:after="390" w:line="360" w:lineRule="auto"/>
        <w:jc w:val="both"/>
        <w:textAlignment w:val="baseline"/>
        <w:rPr>
          <w:rFonts w:ascii="Bookman Old Style" w:hAnsi="Bookman Old Style" w:cs="Courier New"/>
          <w:i/>
          <w:shd w:val="clear" w:color="auto" w:fill="FFFFFF"/>
        </w:rPr>
      </w:pPr>
      <w:r w:rsidRPr="00776096">
        <w:rPr>
          <w:rFonts w:ascii="Bookman Old Style" w:hAnsi="Bookman Old Style" w:cs="Courier New"/>
          <w:i/>
          <w:shd w:val="clear" w:color="auto" w:fill="FFFFFF"/>
        </w:rPr>
        <w:t>Artículo 43.- El Congreso designará Comisiones Permanentes que se encargarán del estudio, análisis, investigación, consulta, debate y dictamen de los asuntos que les sean turnados, de manera individual o conjunta, siendo las siguientes:</w:t>
      </w:r>
    </w:p>
    <w:p w:rsidR="00137EC3" w:rsidRPr="00787400" w:rsidRDefault="00787400" w:rsidP="00137EC3">
      <w:pPr>
        <w:pStyle w:val="NormalWeb"/>
        <w:shd w:val="clear" w:color="auto" w:fill="FFFFFF"/>
        <w:spacing w:after="390" w:line="360" w:lineRule="auto"/>
        <w:jc w:val="both"/>
        <w:textAlignment w:val="baseline"/>
        <w:rPr>
          <w:rFonts w:ascii="Bookman Old Style" w:hAnsi="Bookman Old Style" w:cs="Courier New"/>
          <w:b/>
          <w:i/>
          <w:shd w:val="clear" w:color="auto" w:fill="FFFFFF"/>
          <w:lang w:val="en-US"/>
        </w:rPr>
      </w:pPr>
      <w:r>
        <w:rPr>
          <w:rFonts w:ascii="Bookman Old Style" w:hAnsi="Bookman Old Style" w:cs="Courier New"/>
          <w:b/>
          <w:i/>
          <w:shd w:val="clear" w:color="auto" w:fill="FFFFFF"/>
          <w:lang w:val="en-US"/>
        </w:rPr>
        <w:t xml:space="preserve">I a la VI. - </w:t>
      </w:r>
      <w:r w:rsidR="00151C5B" w:rsidRPr="00787400">
        <w:rPr>
          <w:rFonts w:ascii="Bookman Old Style" w:hAnsi="Bookman Old Style" w:cs="Courier New"/>
          <w:b/>
          <w:i/>
          <w:shd w:val="clear" w:color="auto" w:fill="FFFFFF"/>
          <w:lang w:val="en-US"/>
        </w:rPr>
        <w:t>…</w:t>
      </w:r>
    </w:p>
    <w:p w:rsidR="00776096" w:rsidRDefault="00151C5B" w:rsidP="00151C5B">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151C5B">
        <w:rPr>
          <w:rFonts w:ascii="Bookman Old Style" w:hAnsi="Bookman Old Style" w:cs="Courier New"/>
          <w:b/>
          <w:shd w:val="clear" w:color="auto" w:fill="FFFFFF"/>
        </w:rPr>
        <w:t>XVII.-</w:t>
      </w:r>
      <w:r>
        <w:rPr>
          <w:rFonts w:ascii="Bookman Old Style" w:hAnsi="Bookman Old Style" w:cs="Courier New"/>
          <w:shd w:val="clear" w:color="auto" w:fill="FFFFFF"/>
        </w:rPr>
        <w:t xml:space="preserve"> </w:t>
      </w:r>
      <w:r w:rsidRPr="00151C5B">
        <w:rPr>
          <w:rFonts w:ascii="Bookman Old Style" w:hAnsi="Bookman Old Style" w:cs="Courier New"/>
          <w:b/>
          <w:shd w:val="clear" w:color="auto" w:fill="FFFFFF"/>
        </w:rPr>
        <w:t>Turismo.-</w:t>
      </w:r>
      <w:r>
        <w:rPr>
          <w:rFonts w:ascii="Bookman Old Style" w:hAnsi="Bookman Old Style" w:cs="Courier New"/>
          <w:shd w:val="clear" w:color="auto" w:fill="FFFFFF"/>
        </w:rPr>
        <w:t xml:space="preserve"> T</w:t>
      </w:r>
      <w:r w:rsidRPr="00151C5B">
        <w:rPr>
          <w:rFonts w:ascii="Bookman Old Style" w:hAnsi="Bookman Old Style" w:cs="Courier New"/>
          <w:shd w:val="clear" w:color="auto" w:fill="FFFFFF"/>
        </w:rPr>
        <w:t>endrá por objeto estu</w:t>
      </w:r>
      <w:r w:rsidRPr="00151C5B">
        <w:rPr>
          <w:rFonts w:ascii="Bookman Old Style" w:hAnsi="Bookman Old Style" w:cs="Courier New"/>
          <w:shd w:val="clear" w:color="auto" w:fill="FFFFFF"/>
        </w:rPr>
        <w:softHyphen/>
        <w:t>diar, analizar y dictaminar sobre los asuntos rela</w:t>
      </w:r>
      <w:r w:rsidRPr="00151C5B">
        <w:rPr>
          <w:rFonts w:ascii="Bookman Old Style" w:hAnsi="Bookman Old Style" w:cs="Courier New"/>
          <w:shd w:val="clear" w:color="auto" w:fill="FFFFFF"/>
        </w:rPr>
        <w:softHyphen/>
        <w:t xml:space="preserve">cionados con </w:t>
      </w:r>
      <w:r>
        <w:rPr>
          <w:rFonts w:ascii="Bookman Old Style" w:hAnsi="Bookman Old Style" w:cs="Courier New"/>
          <w:shd w:val="clear" w:color="auto" w:fill="FFFFFF"/>
        </w:rPr>
        <w:t>el</w:t>
      </w:r>
      <w:r w:rsidRPr="00151C5B">
        <w:rPr>
          <w:rFonts w:ascii="Bookman Old Style" w:hAnsi="Bookman Old Style" w:cs="Courier New"/>
          <w:shd w:val="clear" w:color="auto" w:fill="FFFFFF"/>
        </w:rPr>
        <w:t xml:space="preserve"> turismo, para lo cual conocerá todo lo relativo a:</w:t>
      </w:r>
    </w:p>
    <w:p w:rsidR="00151C5B" w:rsidRPr="00151C5B" w:rsidRDefault="00151C5B" w:rsidP="00151C5B">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151C5B">
        <w:rPr>
          <w:rFonts w:ascii="Bookman Old Style" w:hAnsi="Bookman Old Style" w:cs="Courier New"/>
          <w:bCs/>
          <w:shd w:val="clear" w:color="auto" w:fill="FFFFFF"/>
        </w:rPr>
        <w:t>a)</w:t>
      </w:r>
      <w:r w:rsidRPr="00151C5B">
        <w:rPr>
          <w:rFonts w:ascii="Bookman Old Style" w:hAnsi="Bookman Old Style" w:cs="Courier New"/>
          <w:b/>
          <w:bCs/>
          <w:shd w:val="clear" w:color="auto" w:fill="FFFFFF"/>
        </w:rPr>
        <w:t xml:space="preserve"> </w:t>
      </w:r>
      <w:r w:rsidRPr="00151C5B">
        <w:rPr>
          <w:rFonts w:ascii="Bookman Old Style" w:hAnsi="Bookman Old Style" w:cs="Courier New"/>
          <w:shd w:val="clear" w:color="auto" w:fill="FFFFFF"/>
        </w:rPr>
        <w:t xml:space="preserve">Los criterios de coordinación en la entidad que repercutan en asuntos de la materia; </w:t>
      </w:r>
    </w:p>
    <w:p w:rsidR="00151C5B" w:rsidRPr="00151C5B" w:rsidRDefault="00151C5B" w:rsidP="00151C5B">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151C5B">
        <w:rPr>
          <w:rFonts w:ascii="Bookman Old Style" w:hAnsi="Bookman Old Style" w:cs="Courier New"/>
          <w:bCs/>
          <w:shd w:val="clear" w:color="auto" w:fill="FFFFFF"/>
        </w:rPr>
        <w:t>b)</w:t>
      </w:r>
      <w:r w:rsidRPr="00151C5B">
        <w:rPr>
          <w:rFonts w:ascii="Bookman Old Style" w:hAnsi="Bookman Old Style" w:cs="Courier New"/>
          <w:b/>
          <w:bCs/>
          <w:shd w:val="clear" w:color="auto" w:fill="FFFFFF"/>
        </w:rPr>
        <w:t xml:space="preserve"> </w:t>
      </w:r>
      <w:r w:rsidRPr="00151C5B">
        <w:rPr>
          <w:rFonts w:ascii="Bookman Old Style" w:hAnsi="Bookman Old Style" w:cs="Courier New"/>
          <w:shd w:val="clear" w:color="auto" w:fill="FFFFFF"/>
        </w:rPr>
        <w:t>Promover el desarrollo turístico en la entidad.</w:t>
      </w:r>
    </w:p>
    <w:p w:rsidR="00151C5B" w:rsidRPr="00151C5B" w:rsidRDefault="00151C5B" w:rsidP="00151C5B">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151C5B">
        <w:rPr>
          <w:rFonts w:ascii="Bookman Old Style" w:hAnsi="Bookman Old Style" w:cs="Courier New"/>
          <w:bCs/>
          <w:shd w:val="clear" w:color="auto" w:fill="FFFFFF"/>
        </w:rPr>
        <w:t>c)</w:t>
      </w:r>
      <w:r w:rsidRPr="00151C5B">
        <w:rPr>
          <w:rFonts w:ascii="Bookman Old Style" w:hAnsi="Bookman Old Style" w:cs="Courier New"/>
          <w:b/>
          <w:bCs/>
          <w:shd w:val="clear" w:color="auto" w:fill="FFFFFF"/>
        </w:rPr>
        <w:t xml:space="preserve"> </w:t>
      </w:r>
      <w:r w:rsidRPr="00151C5B">
        <w:rPr>
          <w:rFonts w:ascii="Bookman Old Style" w:hAnsi="Bookman Old Style" w:cs="Courier New"/>
          <w:shd w:val="clear" w:color="auto" w:fill="FFFFFF"/>
        </w:rPr>
        <w:t xml:space="preserve">Los proyectos turísticos en la entidad. </w:t>
      </w:r>
    </w:p>
    <w:p w:rsidR="00151C5B" w:rsidRPr="00151C5B" w:rsidRDefault="00151C5B" w:rsidP="00151C5B">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151C5B">
        <w:rPr>
          <w:rFonts w:ascii="Bookman Old Style" w:hAnsi="Bookman Old Style" w:cs="Courier New"/>
          <w:shd w:val="clear" w:color="auto" w:fill="FFFFFF"/>
        </w:rPr>
        <w:t xml:space="preserve">d) Impulsar el crecimiento económico a través de mecanismos turísticos. </w:t>
      </w:r>
    </w:p>
    <w:p w:rsidR="00151C5B" w:rsidRPr="00151C5B" w:rsidRDefault="00151C5B" w:rsidP="00151C5B">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151C5B">
        <w:rPr>
          <w:rFonts w:ascii="Bookman Old Style" w:hAnsi="Bookman Old Style" w:cs="Courier New"/>
          <w:bCs/>
          <w:shd w:val="clear" w:color="auto" w:fill="FFFFFF"/>
        </w:rPr>
        <w:t>e)</w:t>
      </w:r>
      <w:r w:rsidRPr="00151C5B">
        <w:rPr>
          <w:rFonts w:ascii="Bookman Old Style" w:hAnsi="Bookman Old Style" w:cs="Courier New"/>
          <w:b/>
          <w:bCs/>
          <w:shd w:val="clear" w:color="auto" w:fill="FFFFFF"/>
        </w:rPr>
        <w:t xml:space="preserve"> </w:t>
      </w:r>
      <w:r w:rsidRPr="00151C5B">
        <w:rPr>
          <w:rFonts w:ascii="Bookman Old Style" w:hAnsi="Bookman Old Style" w:cs="Courier New"/>
          <w:shd w:val="clear" w:color="auto" w:fill="FFFFFF"/>
        </w:rPr>
        <w:t xml:space="preserve">Los problemas en el sector a fin de plantear soluciones; </w:t>
      </w:r>
    </w:p>
    <w:p w:rsidR="00151C5B" w:rsidRPr="00151C5B" w:rsidRDefault="00151C5B" w:rsidP="00151C5B">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151C5B">
        <w:rPr>
          <w:rFonts w:ascii="Bookman Old Style" w:hAnsi="Bookman Old Style" w:cs="Courier New"/>
          <w:bCs/>
          <w:shd w:val="clear" w:color="auto" w:fill="FFFFFF"/>
        </w:rPr>
        <w:t>f)</w:t>
      </w:r>
      <w:r w:rsidRPr="00151C5B">
        <w:rPr>
          <w:rFonts w:ascii="Bookman Old Style" w:hAnsi="Bookman Old Style" w:cs="Courier New"/>
          <w:b/>
          <w:bCs/>
          <w:shd w:val="clear" w:color="auto" w:fill="FFFFFF"/>
        </w:rPr>
        <w:t xml:space="preserve"> </w:t>
      </w:r>
      <w:r w:rsidRPr="00151C5B">
        <w:rPr>
          <w:rFonts w:ascii="Bookman Old Style" w:hAnsi="Bookman Old Style" w:cs="Courier New"/>
          <w:shd w:val="clear" w:color="auto" w:fill="FFFFFF"/>
        </w:rPr>
        <w:t>Impulsar las acciones turísticas mediante la co</w:t>
      </w:r>
      <w:r w:rsidRPr="00151C5B">
        <w:rPr>
          <w:rFonts w:ascii="Bookman Old Style" w:hAnsi="Bookman Old Style" w:cs="Courier New"/>
          <w:shd w:val="clear" w:color="auto" w:fill="FFFFFF"/>
        </w:rPr>
        <w:softHyphen/>
        <w:t xml:space="preserve">ordinación de las autoridades involucradas en el mismo, y </w:t>
      </w:r>
    </w:p>
    <w:p w:rsidR="00151C5B" w:rsidRDefault="00151C5B" w:rsidP="00151C5B">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151C5B">
        <w:rPr>
          <w:rFonts w:ascii="Bookman Old Style" w:hAnsi="Bookman Old Style" w:cs="Courier New"/>
          <w:bCs/>
          <w:shd w:val="clear" w:color="auto" w:fill="FFFFFF"/>
        </w:rPr>
        <w:t>g)</w:t>
      </w:r>
      <w:r w:rsidRPr="00151C5B">
        <w:rPr>
          <w:rFonts w:ascii="Bookman Old Style" w:hAnsi="Bookman Old Style" w:cs="Courier New"/>
          <w:b/>
          <w:bCs/>
          <w:shd w:val="clear" w:color="auto" w:fill="FFFFFF"/>
        </w:rPr>
        <w:t xml:space="preserve"> </w:t>
      </w:r>
      <w:r w:rsidRPr="00151C5B">
        <w:rPr>
          <w:rFonts w:ascii="Bookman Old Style" w:hAnsi="Bookman Old Style" w:cs="Courier New"/>
          <w:shd w:val="clear" w:color="auto" w:fill="FFFFFF"/>
        </w:rPr>
        <w:t>Las demás que por conducto de la Mesa Direc</w:t>
      </w:r>
      <w:r w:rsidRPr="00151C5B">
        <w:rPr>
          <w:rFonts w:ascii="Bookman Old Style" w:hAnsi="Bookman Old Style" w:cs="Courier New"/>
          <w:shd w:val="clear" w:color="auto" w:fill="FFFFFF"/>
        </w:rPr>
        <w:softHyphen/>
        <w:t>tiva del Congreso del Estado le sean turnados.</w:t>
      </w:r>
    </w:p>
    <w:p w:rsidR="00151C5B" w:rsidRPr="00137EC3" w:rsidRDefault="00151C5B" w:rsidP="00151C5B">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151C5B">
        <w:rPr>
          <w:rFonts w:ascii="Bookman Old Style" w:hAnsi="Bookman Old Style" w:cs="Courier New"/>
          <w:shd w:val="clear" w:color="auto" w:fill="FFFFFF"/>
        </w:rPr>
        <w:t xml:space="preserve">Los asuntos que no estén descritos en las fracciones que anteceden, pero que guardan relación con los temas competencia de las Comisiones, serán </w:t>
      </w:r>
      <w:r w:rsidRPr="00151C5B">
        <w:rPr>
          <w:rFonts w:ascii="Bookman Old Style" w:hAnsi="Bookman Old Style" w:cs="Courier New"/>
          <w:shd w:val="clear" w:color="auto" w:fill="FFFFFF"/>
        </w:rPr>
        <w:lastRenderedPageBreak/>
        <w:t>turnados para su estudio, análisis y dictamen a la Comisión correspondiente.</w:t>
      </w:r>
    </w:p>
    <w:p w:rsidR="0011436A" w:rsidRPr="00223A94" w:rsidRDefault="0011436A" w:rsidP="00223A94">
      <w:pPr>
        <w:pStyle w:val="NormalWeb"/>
        <w:shd w:val="clear" w:color="auto" w:fill="FFFFFF"/>
        <w:spacing w:after="390" w:line="360" w:lineRule="auto"/>
        <w:jc w:val="center"/>
        <w:textAlignment w:val="baseline"/>
        <w:rPr>
          <w:rFonts w:ascii="Bookman Old Style" w:hAnsi="Bookman Old Style" w:cs="Courier New"/>
          <w:b/>
          <w:shd w:val="clear" w:color="auto" w:fill="FFFFFF"/>
        </w:rPr>
      </w:pPr>
      <w:r w:rsidRPr="00223A94">
        <w:rPr>
          <w:rFonts w:ascii="Bookman Old Style" w:hAnsi="Bookman Old Style" w:cs="Courier New"/>
          <w:b/>
          <w:shd w:val="clear" w:color="auto" w:fill="FFFFFF"/>
        </w:rPr>
        <w:t>TRANSITORIOS.</w:t>
      </w:r>
    </w:p>
    <w:p w:rsidR="00151C5B" w:rsidRDefault="00151C5B" w:rsidP="00223A94">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151C5B">
        <w:rPr>
          <w:rFonts w:ascii="Bookman Old Style" w:hAnsi="Bookman Old Style" w:cs="Courier New"/>
          <w:b/>
          <w:bCs/>
          <w:shd w:val="clear" w:color="auto" w:fill="FFFFFF"/>
        </w:rPr>
        <w:t xml:space="preserve">Primero.- </w:t>
      </w:r>
      <w:r w:rsidR="00787400">
        <w:rPr>
          <w:rFonts w:ascii="Bookman Old Style" w:hAnsi="Bookman Old Style" w:cs="Courier New"/>
          <w:shd w:val="clear" w:color="auto" w:fill="FFFFFF"/>
        </w:rPr>
        <w:t>El presente decreto</w:t>
      </w:r>
      <w:r w:rsidRPr="00151C5B">
        <w:rPr>
          <w:rFonts w:ascii="Bookman Old Style" w:hAnsi="Bookman Old Style" w:cs="Courier New"/>
          <w:shd w:val="clear" w:color="auto" w:fill="FFFFFF"/>
        </w:rPr>
        <w:t xml:space="preserve"> entrará en vigor al</w:t>
      </w:r>
      <w:r w:rsidR="00787400">
        <w:rPr>
          <w:rFonts w:ascii="Bookman Old Style" w:hAnsi="Bookman Old Style" w:cs="Courier New"/>
          <w:shd w:val="clear" w:color="auto" w:fill="FFFFFF"/>
        </w:rPr>
        <w:t xml:space="preserve"> día siguiente de su publicación en el Diario Oficial del Gobierno del </w:t>
      </w:r>
      <w:r w:rsidRPr="00151C5B">
        <w:rPr>
          <w:rFonts w:ascii="Bookman Old Style" w:hAnsi="Bookman Old Style" w:cs="Courier New"/>
          <w:shd w:val="clear" w:color="auto" w:fill="FFFFFF"/>
        </w:rPr>
        <w:t xml:space="preserve"> Estado de Yucatán. </w:t>
      </w:r>
    </w:p>
    <w:p w:rsidR="00151C5B" w:rsidRDefault="0011436A" w:rsidP="00151C5B">
      <w:pPr>
        <w:pStyle w:val="NormalWeb"/>
        <w:shd w:val="clear" w:color="auto" w:fill="FFFFFF"/>
        <w:spacing w:after="390" w:line="360" w:lineRule="auto"/>
        <w:jc w:val="both"/>
        <w:textAlignment w:val="baseline"/>
        <w:rPr>
          <w:rFonts w:ascii="Bookman Old Style" w:hAnsi="Bookman Old Style"/>
        </w:rPr>
      </w:pPr>
      <w:r w:rsidRPr="00151C5B">
        <w:rPr>
          <w:rFonts w:ascii="Bookman Old Style" w:hAnsi="Bookman Old Style" w:cs="Courier New"/>
          <w:b/>
          <w:shd w:val="clear" w:color="auto" w:fill="FFFFFF"/>
        </w:rPr>
        <w:t>Segundo.</w:t>
      </w:r>
      <w:r w:rsidRPr="00223A94">
        <w:rPr>
          <w:rFonts w:ascii="Bookman Old Style" w:hAnsi="Bookman Old Style" w:cs="Courier New"/>
          <w:shd w:val="clear" w:color="auto" w:fill="FFFFFF"/>
        </w:rPr>
        <w:t xml:space="preserve"> </w:t>
      </w:r>
      <w:r w:rsidR="00151C5B">
        <w:rPr>
          <w:rFonts w:ascii="Bookman Old Style" w:hAnsi="Bookman Old Style"/>
        </w:rPr>
        <w:t>La integración de la comisión especial</w:t>
      </w:r>
      <w:r w:rsidR="00151C5B" w:rsidRPr="00151C5B">
        <w:rPr>
          <w:rFonts w:ascii="Bookman Old Style" w:hAnsi="Bookman Old Style"/>
        </w:rPr>
        <w:t xml:space="preserve"> </w:t>
      </w:r>
      <w:r w:rsidR="00151C5B">
        <w:rPr>
          <w:rFonts w:ascii="Bookman Old Style" w:hAnsi="Bookman Old Style"/>
        </w:rPr>
        <w:t>de Turismo instalada</w:t>
      </w:r>
      <w:r w:rsidR="00937DCA">
        <w:rPr>
          <w:rFonts w:ascii="Bookman Old Style" w:hAnsi="Bookman Old Style"/>
        </w:rPr>
        <w:t xml:space="preserve"> y actualmente en funciones,</w:t>
      </w:r>
      <w:r w:rsidR="00151C5B">
        <w:rPr>
          <w:rFonts w:ascii="Bookman Old Style" w:hAnsi="Bookman Old Style"/>
        </w:rPr>
        <w:t xml:space="preserve"> no sufrirá modificaciones </w:t>
      </w:r>
      <w:r w:rsidR="00937DCA">
        <w:rPr>
          <w:rFonts w:ascii="Bookman Old Style" w:hAnsi="Bookman Old Style"/>
        </w:rPr>
        <w:t>en su integración y los diputados que la conforman mantendrán sus nombramient</w:t>
      </w:r>
      <w:r w:rsidR="00776096">
        <w:rPr>
          <w:rFonts w:ascii="Bookman Old Style" w:hAnsi="Bookman Old Style"/>
        </w:rPr>
        <w:t>os tal y como fueron designados y serán los integrantes de la nueva Comisión Permanente de Turismo.</w:t>
      </w:r>
    </w:p>
    <w:p w:rsidR="00873B8D" w:rsidRDefault="00937DCA" w:rsidP="00151C5B">
      <w:pPr>
        <w:pStyle w:val="NormalWeb"/>
        <w:shd w:val="clear" w:color="auto" w:fill="FFFFFF"/>
        <w:spacing w:after="390" w:line="360" w:lineRule="auto"/>
        <w:jc w:val="both"/>
        <w:textAlignment w:val="baseline"/>
        <w:rPr>
          <w:rFonts w:ascii="Bookman Old Style" w:hAnsi="Bookman Old Style"/>
        </w:rPr>
      </w:pPr>
      <w:r w:rsidRPr="00937DCA">
        <w:rPr>
          <w:rFonts w:ascii="Bookman Old Style" w:hAnsi="Bookman Old Style"/>
          <w:b/>
        </w:rPr>
        <w:t>Tercero.-</w:t>
      </w:r>
      <w:r>
        <w:rPr>
          <w:rFonts w:ascii="Bookman Old Style" w:hAnsi="Bookman Old Style"/>
        </w:rPr>
        <w:t xml:space="preserve"> Los trabajos previamente realizados</w:t>
      </w:r>
      <w:r w:rsidR="00776096">
        <w:rPr>
          <w:rFonts w:ascii="Bookman Old Style" w:hAnsi="Bookman Old Style"/>
        </w:rPr>
        <w:t xml:space="preserve"> por la Comisión Especial de Turismo</w:t>
      </w:r>
      <w:r>
        <w:rPr>
          <w:rFonts w:ascii="Bookman Old Style" w:hAnsi="Bookman Old Style"/>
        </w:rPr>
        <w:t>,</w:t>
      </w:r>
      <w:r w:rsidR="00776096">
        <w:rPr>
          <w:rFonts w:ascii="Bookman Old Style" w:hAnsi="Bookman Old Style"/>
        </w:rPr>
        <w:t xml:space="preserve"> </w:t>
      </w:r>
      <w:r>
        <w:rPr>
          <w:rFonts w:ascii="Bookman Old Style" w:hAnsi="Bookman Old Style"/>
        </w:rPr>
        <w:t>desde la instalación hasta los asuntos turnados de su competencia, no perderán</w:t>
      </w:r>
      <w:r w:rsidR="004B7D8F">
        <w:rPr>
          <w:rFonts w:ascii="Bookman Old Style" w:hAnsi="Bookman Old Style"/>
        </w:rPr>
        <w:t xml:space="preserve"> vigencia</w:t>
      </w:r>
      <w:r w:rsidR="00873B8D">
        <w:rPr>
          <w:rFonts w:ascii="Bookman Old Style" w:hAnsi="Bookman Old Style"/>
        </w:rPr>
        <w:t xml:space="preserve"> y se considerarán que fueron hechos por la nueva Comisión Permanente</w:t>
      </w:r>
      <w:r w:rsidR="00776096">
        <w:rPr>
          <w:rFonts w:ascii="Bookman Old Style" w:hAnsi="Bookman Old Style"/>
        </w:rPr>
        <w:t xml:space="preserve"> de Turismo</w:t>
      </w:r>
      <w:r w:rsidR="00873B8D">
        <w:rPr>
          <w:rFonts w:ascii="Bookman Old Style" w:hAnsi="Bookman Old Style"/>
        </w:rPr>
        <w:t>.</w:t>
      </w:r>
    </w:p>
    <w:p w:rsidR="0011436A" w:rsidRDefault="004B7D8F" w:rsidP="00223A94">
      <w:pPr>
        <w:pStyle w:val="NormalWeb"/>
        <w:shd w:val="clear" w:color="auto" w:fill="FFFFFF"/>
        <w:spacing w:after="390" w:line="360" w:lineRule="auto"/>
        <w:jc w:val="both"/>
        <w:textAlignment w:val="baseline"/>
        <w:rPr>
          <w:rFonts w:ascii="Bookman Old Style" w:hAnsi="Bookman Old Style" w:cs="Courier New"/>
          <w:shd w:val="clear" w:color="auto" w:fill="FFFFFF"/>
        </w:rPr>
      </w:pPr>
      <w:r w:rsidRPr="004B7D8F">
        <w:rPr>
          <w:rFonts w:ascii="Bookman Old Style" w:hAnsi="Bookman Old Style" w:cs="Courier New"/>
          <w:b/>
          <w:shd w:val="clear" w:color="auto" w:fill="FFFFFF"/>
        </w:rPr>
        <w:t>Cuarto</w:t>
      </w:r>
      <w:r w:rsidR="0011436A" w:rsidRPr="004B7D8F">
        <w:rPr>
          <w:rFonts w:ascii="Bookman Old Style" w:hAnsi="Bookman Old Style" w:cs="Courier New"/>
          <w:b/>
          <w:shd w:val="clear" w:color="auto" w:fill="FFFFFF"/>
        </w:rPr>
        <w:t>.</w:t>
      </w:r>
      <w:r w:rsidR="0011436A" w:rsidRPr="00223A94">
        <w:rPr>
          <w:rFonts w:ascii="Bookman Old Style" w:hAnsi="Bookman Old Style" w:cs="Courier New"/>
          <w:shd w:val="clear" w:color="auto" w:fill="FFFFFF"/>
        </w:rPr>
        <w:t xml:space="preserve"> Se derogan las disposiciones de igual o menor jerarquía en lo que se opongan a lo establecido en este decreto.</w:t>
      </w:r>
    </w:p>
    <w:p w:rsidR="00964DCE" w:rsidRPr="00137EC3" w:rsidRDefault="00964DCE" w:rsidP="00964DCE">
      <w:pPr>
        <w:spacing w:line="360" w:lineRule="auto"/>
        <w:rPr>
          <w:rFonts w:ascii="Bookman Old Style" w:eastAsia="Times New Roman" w:hAnsi="Bookman Old Style" w:cs="Courier New"/>
          <w:sz w:val="24"/>
          <w:szCs w:val="24"/>
          <w:shd w:val="clear" w:color="auto" w:fill="FFFFFF"/>
          <w:lang w:eastAsia="es-MX"/>
        </w:rPr>
      </w:pPr>
      <w:r w:rsidRPr="00137EC3">
        <w:rPr>
          <w:rFonts w:ascii="Bookman Old Style" w:eastAsia="Times New Roman" w:hAnsi="Bookman Old Style" w:cs="Courier New"/>
          <w:bCs/>
          <w:sz w:val="24"/>
          <w:szCs w:val="24"/>
          <w:shd w:val="clear" w:color="auto" w:fill="FFFFFF"/>
          <w:lang w:eastAsia="es-MX"/>
        </w:rPr>
        <w:t>Dado en la sala de sesiones del Pleno del H. Cong</w:t>
      </w:r>
      <w:r>
        <w:rPr>
          <w:rFonts w:ascii="Bookman Old Style" w:eastAsia="Times New Roman" w:hAnsi="Bookman Old Style" w:cs="Courier New"/>
          <w:bCs/>
          <w:sz w:val="24"/>
          <w:szCs w:val="24"/>
          <w:shd w:val="clear" w:color="auto" w:fill="FFFFFF"/>
          <w:lang w:eastAsia="es-MX"/>
        </w:rPr>
        <w:t>reso de Yucatán, a los diecisiete días del mes de noviembre del</w:t>
      </w:r>
      <w:r w:rsidRPr="00137EC3">
        <w:rPr>
          <w:rFonts w:ascii="Bookman Old Style" w:eastAsia="Times New Roman" w:hAnsi="Bookman Old Style" w:cs="Courier New"/>
          <w:bCs/>
          <w:sz w:val="24"/>
          <w:szCs w:val="24"/>
          <w:shd w:val="clear" w:color="auto" w:fill="FFFFFF"/>
          <w:lang w:eastAsia="es-MX"/>
        </w:rPr>
        <w:t xml:space="preserve"> dos mil veintiuno.</w:t>
      </w:r>
    </w:p>
    <w:p w:rsidR="0011436A" w:rsidRDefault="0011436A" w:rsidP="00A60BE2">
      <w:pPr>
        <w:pStyle w:val="NormalWeb"/>
        <w:shd w:val="clear" w:color="auto" w:fill="FFFFFF"/>
        <w:spacing w:line="360" w:lineRule="auto"/>
        <w:jc w:val="center"/>
        <w:textAlignment w:val="baseline"/>
        <w:rPr>
          <w:rFonts w:ascii="Bookman Old Style" w:hAnsi="Bookman Old Style" w:cs="Courier New"/>
          <w:b/>
          <w:shd w:val="clear" w:color="auto" w:fill="FFFFFF"/>
        </w:rPr>
      </w:pPr>
      <w:r w:rsidRPr="00A87CF9">
        <w:rPr>
          <w:rFonts w:ascii="Bookman Old Style" w:hAnsi="Bookman Old Style" w:cs="Courier New"/>
          <w:b/>
          <w:shd w:val="clear" w:color="auto" w:fill="FFFFFF"/>
        </w:rPr>
        <w:t>ATENTAMENTE</w:t>
      </w:r>
    </w:p>
    <w:p w:rsidR="00964DCE" w:rsidRPr="00A87CF9" w:rsidRDefault="00964DCE" w:rsidP="00223A94">
      <w:pPr>
        <w:pStyle w:val="NormalWeb"/>
        <w:shd w:val="clear" w:color="auto" w:fill="FFFFFF"/>
        <w:spacing w:after="390" w:line="360" w:lineRule="auto"/>
        <w:jc w:val="center"/>
        <w:textAlignment w:val="baseline"/>
        <w:rPr>
          <w:rFonts w:ascii="Bookman Old Style" w:hAnsi="Bookman Old Style" w:cs="Courier New"/>
          <w:b/>
          <w:shd w:val="clear" w:color="auto" w:fill="FFFFFF"/>
        </w:rPr>
      </w:pPr>
    </w:p>
    <w:p w:rsidR="00964DCE" w:rsidRPr="00137EC3" w:rsidRDefault="00964DCE" w:rsidP="00964DCE">
      <w:pPr>
        <w:spacing w:after="0" w:line="240" w:lineRule="auto"/>
        <w:jc w:val="center"/>
        <w:rPr>
          <w:rFonts w:ascii="Bookman Old Style" w:eastAsia="Times New Roman" w:hAnsi="Bookman Old Style" w:cs="Courier New"/>
          <w:b/>
          <w:sz w:val="24"/>
          <w:szCs w:val="24"/>
          <w:shd w:val="clear" w:color="auto" w:fill="FFFFFF"/>
          <w:lang w:eastAsia="es-MX"/>
        </w:rPr>
      </w:pPr>
      <w:r w:rsidRPr="00137EC3">
        <w:rPr>
          <w:rFonts w:ascii="Bookman Old Style" w:eastAsia="Times New Roman" w:hAnsi="Bookman Old Style" w:cs="Courier New"/>
          <w:b/>
          <w:sz w:val="24"/>
          <w:szCs w:val="24"/>
          <w:shd w:val="clear" w:color="auto" w:fill="FFFFFF"/>
          <w:lang w:eastAsia="es-MX"/>
        </w:rPr>
        <w:t>_________________</w:t>
      </w:r>
    </w:p>
    <w:p w:rsidR="00964DCE" w:rsidRPr="00137EC3" w:rsidRDefault="00964DCE" w:rsidP="00964DCE">
      <w:pPr>
        <w:spacing w:after="0" w:line="240" w:lineRule="auto"/>
        <w:jc w:val="center"/>
        <w:rPr>
          <w:rFonts w:ascii="Bookman Old Style" w:eastAsia="Times New Roman" w:hAnsi="Bookman Old Style" w:cs="Courier New"/>
          <w:sz w:val="24"/>
          <w:szCs w:val="24"/>
          <w:shd w:val="clear" w:color="auto" w:fill="FFFFFF"/>
          <w:lang w:eastAsia="es-MX"/>
        </w:rPr>
      </w:pPr>
      <w:r>
        <w:rPr>
          <w:rFonts w:ascii="Bookman Old Style" w:eastAsia="Times New Roman" w:hAnsi="Bookman Old Style" w:cs="Courier New"/>
          <w:b/>
          <w:sz w:val="24"/>
          <w:szCs w:val="24"/>
          <w:shd w:val="clear" w:color="auto" w:fill="FFFFFF"/>
          <w:lang w:eastAsia="es-MX"/>
        </w:rPr>
        <w:t xml:space="preserve">DR. </w:t>
      </w:r>
      <w:r w:rsidRPr="00137EC3">
        <w:rPr>
          <w:rFonts w:ascii="Bookman Old Style" w:eastAsia="Times New Roman" w:hAnsi="Bookman Old Style" w:cs="Courier New"/>
          <w:b/>
          <w:sz w:val="24"/>
          <w:szCs w:val="24"/>
          <w:shd w:val="clear" w:color="auto" w:fill="FFFFFF"/>
          <w:lang w:eastAsia="es-MX"/>
        </w:rPr>
        <w:t>RAFAEL ALEJANDRO ECHAZARRETA TORRES</w:t>
      </w:r>
    </w:p>
    <w:p w:rsidR="00964DCE" w:rsidRPr="00137EC3" w:rsidRDefault="00964DCE" w:rsidP="00964DCE">
      <w:pPr>
        <w:spacing w:after="0" w:line="240" w:lineRule="auto"/>
        <w:jc w:val="center"/>
        <w:rPr>
          <w:rFonts w:ascii="Bookman Old Style" w:eastAsia="Times New Roman" w:hAnsi="Bookman Old Style" w:cs="Courier New"/>
          <w:sz w:val="24"/>
          <w:szCs w:val="24"/>
          <w:shd w:val="clear" w:color="auto" w:fill="FFFFFF"/>
          <w:lang w:eastAsia="es-MX"/>
        </w:rPr>
      </w:pPr>
      <w:r w:rsidRPr="00137EC3">
        <w:rPr>
          <w:rFonts w:ascii="Bookman Old Style" w:eastAsia="Times New Roman" w:hAnsi="Bookman Old Style" w:cs="Courier New"/>
          <w:b/>
          <w:sz w:val="24"/>
          <w:szCs w:val="24"/>
          <w:shd w:val="clear" w:color="auto" w:fill="FFFFFF"/>
          <w:lang w:eastAsia="es-MX"/>
        </w:rPr>
        <w:t>DIPUTADO</w:t>
      </w:r>
    </w:p>
    <w:p w:rsidR="00137EC3" w:rsidRPr="00137EC3" w:rsidRDefault="00137EC3" w:rsidP="00137EC3">
      <w:pPr>
        <w:spacing w:line="360" w:lineRule="auto"/>
        <w:rPr>
          <w:rFonts w:ascii="Bookman Old Style" w:eastAsia="Times New Roman" w:hAnsi="Bookman Old Style" w:cs="Courier New"/>
          <w:sz w:val="24"/>
          <w:szCs w:val="24"/>
          <w:shd w:val="clear" w:color="auto" w:fill="FFFFFF"/>
          <w:lang w:eastAsia="es-MX"/>
        </w:rPr>
      </w:pPr>
    </w:p>
    <w:p w:rsidR="00137EC3" w:rsidRPr="00137EC3" w:rsidRDefault="00137EC3" w:rsidP="00137EC3">
      <w:pPr>
        <w:spacing w:line="360" w:lineRule="auto"/>
        <w:rPr>
          <w:rFonts w:ascii="Bookman Old Style" w:eastAsia="Times New Roman" w:hAnsi="Bookman Old Style" w:cs="Courier New"/>
          <w:b/>
          <w:sz w:val="24"/>
          <w:szCs w:val="24"/>
          <w:shd w:val="clear" w:color="auto" w:fill="FFFFFF"/>
          <w:lang w:eastAsia="es-MX"/>
        </w:rPr>
      </w:pPr>
      <w:bookmarkStart w:id="5" w:name="_GoBack"/>
      <w:bookmarkEnd w:id="5"/>
    </w:p>
    <w:sectPr w:rsidR="00137EC3" w:rsidRPr="00137EC3" w:rsidSect="003C7E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5F1" w:rsidRDefault="004735F1" w:rsidP="0011436A">
      <w:pPr>
        <w:spacing w:after="0" w:line="240" w:lineRule="auto"/>
      </w:pPr>
      <w:r>
        <w:separator/>
      </w:r>
    </w:p>
  </w:endnote>
  <w:endnote w:type="continuationSeparator" w:id="0">
    <w:p w:rsidR="004735F1" w:rsidRDefault="004735F1" w:rsidP="0011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5F1" w:rsidRDefault="004735F1" w:rsidP="0011436A">
      <w:pPr>
        <w:spacing w:after="0" w:line="240" w:lineRule="auto"/>
      </w:pPr>
      <w:r>
        <w:separator/>
      </w:r>
    </w:p>
  </w:footnote>
  <w:footnote w:type="continuationSeparator" w:id="0">
    <w:p w:rsidR="004735F1" w:rsidRDefault="004735F1" w:rsidP="001143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6A"/>
    <w:rsid w:val="00001AC8"/>
    <w:rsid w:val="000E1DC5"/>
    <w:rsid w:val="0011436A"/>
    <w:rsid w:val="00137EC3"/>
    <w:rsid w:val="00151C5B"/>
    <w:rsid w:val="00223A94"/>
    <w:rsid w:val="00471B07"/>
    <w:rsid w:val="004735F1"/>
    <w:rsid w:val="004B7D8F"/>
    <w:rsid w:val="00577B85"/>
    <w:rsid w:val="00776096"/>
    <w:rsid w:val="00781A26"/>
    <w:rsid w:val="00787400"/>
    <w:rsid w:val="00873B8D"/>
    <w:rsid w:val="008C2D14"/>
    <w:rsid w:val="00937DCA"/>
    <w:rsid w:val="00964DCE"/>
    <w:rsid w:val="00A60BE2"/>
    <w:rsid w:val="00A65313"/>
    <w:rsid w:val="00A87CF9"/>
    <w:rsid w:val="00AA5CBA"/>
    <w:rsid w:val="00B67CB3"/>
    <w:rsid w:val="00F335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231E9-355F-4F12-828F-3A8F2599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3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1436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1143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436A"/>
    <w:rPr>
      <w:sz w:val="20"/>
      <w:szCs w:val="20"/>
    </w:rPr>
  </w:style>
  <w:style w:type="character" w:styleId="Refdenotaalpie">
    <w:name w:val="footnote reference"/>
    <w:basedOn w:val="Fuentedeprrafopredeter"/>
    <w:uiPriority w:val="99"/>
    <w:semiHidden/>
    <w:unhideWhenUsed/>
    <w:rsid w:val="0011436A"/>
    <w:rPr>
      <w:vertAlign w:val="superscript"/>
    </w:rPr>
  </w:style>
  <w:style w:type="table" w:styleId="Tablaconcuadrcula">
    <w:name w:val="Table Grid"/>
    <w:basedOn w:val="Tablanormal"/>
    <w:uiPriority w:val="39"/>
    <w:rsid w:val="00114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1436A"/>
    <w:rPr>
      <w:color w:val="0000FF"/>
      <w:u w:val="single"/>
    </w:rPr>
  </w:style>
  <w:style w:type="paragraph" w:styleId="Textodeglobo">
    <w:name w:val="Balloon Text"/>
    <w:basedOn w:val="Normal"/>
    <w:link w:val="TextodegloboCar"/>
    <w:uiPriority w:val="99"/>
    <w:semiHidden/>
    <w:unhideWhenUsed/>
    <w:rsid w:val="00A60B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0B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1093</Words>
  <Characters>6016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DIPUTADOS</dc:creator>
  <cp:keywords/>
  <dc:description/>
  <cp:lastModifiedBy>Delmy Cruz</cp:lastModifiedBy>
  <cp:revision>2</cp:revision>
  <cp:lastPrinted>2021-11-17T17:17:00Z</cp:lastPrinted>
  <dcterms:created xsi:type="dcterms:W3CDTF">2022-04-07T16:51:00Z</dcterms:created>
  <dcterms:modified xsi:type="dcterms:W3CDTF">2022-04-07T16:51:00Z</dcterms:modified>
</cp:coreProperties>
</file>